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top w:w="284" w:type="dxa"/>
        </w:tblCellMar>
        <w:tblLook w:val="04A0" w:firstRow="1" w:lastRow="0" w:firstColumn="1" w:lastColumn="0" w:noHBand="0" w:noVBand="1"/>
      </w:tblPr>
      <w:tblGrid>
        <w:gridCol w:w="2660"/>
        <w:gridCol w:w="3402"/>
        <w:gridCol w:w="3150"/>
      </w:tblGrid>
      <w:tr w:rsidR="009F7DF3" w:rsidTr="00151AEC">
        <w:tc>
          <w:tcPr>
            <w:tcW w:w="2660" w:type="dxa"/>
            <w:vAlign w:val="center"/>
          </w:tcPr>
          <w:p w:rsidR="009F7DF3" w:rsidRPr="008327CD" w:rsidRDefault="005F3C17" w:rsidP="00257089">
            <w:pPr>
              <w:jc w:val="center"/>
              <w:rPr>
                <w:b/>
                <w:color w:val="000000" w:themeColor="text1"/>
              </w:rPr>
            </w:pPr>
            <w:r w:rsidRPr="008327CD">
              <w:rPr>
                <w:b/>
                <w:color w:val="000000" w:themeColor="text1"/>
              </w:rPr>
              <w:t>Zentralabitur</w:t>
            </w:r>
            <w:r w:rsidR="009F7DF3" w:rsidRPr="008327CD">
              <w:rPr>
                <w:b/>
                <w:color w:val="000000" w:themeColor="text1"/>
              </w:rPr>
              <w:t xml:space="preserve"> 2024</w:t>
            </w:r>
          </w:p>
        </w:tc>
        <w:tc>
          <w:tcPr>
            <w:tcW w:w="3402" w:type="dxa"/>
            <w:vAlign w:val="center"/>
          </w:tcPr>
          <w:p w:rsidR="009F7DF3" w:rsidRPr="008327CD" w:rsidRDefault="008327CD" w:rsidP="00151AEC">
            <w:pPr>
              <w:jc w:val="center"/>
              <w:rPr>
                <w:b/>
                <w:color w:val="000000" w:themeColor="text1"/>
              </w:rPr>
            </w:pPr>
            <w:r w:rsidRPr="008327CD">
              <w:rPr>
                <w:b/>
                <w:color w:val="000000" w:themeColor="text1"/>
              </w:rPr>
              <w:t>Politik-Wirtschaft 08.05.2024</w:t>
            </w:r>
          </w:p>
        </w:tc>
        <w:tc>
          <w:tcPr>
            <w:tcW w:w="3150" w:type="dxa"/>
            <w:vAlign w:val="center"/>
          </w:tcPr>
          <w:p w:rsidR="009F7DF3" w:rsidRPr="008327CD" w:rsidRDefault="005F3C17" w:rsidP="00257089">
            <w:pPr>
              <w:jc w:val="center"/>
              <w:rPr>
                <w:b/>
                <w:color w:val="000000" w:themeColor="text1"/>
              </w:rPr>
            </w:pPr>
            <w:r w:rsidRPr="008327CD">
              <w:rPr>
                <w:b/>
                <w:color w:val="000000" w:themeColor="text1"/>
              </w:rPr>
              <w:t>Material für Prüflinge</w:t>
            </w:r>
          </w:p>
        </w:tc>
      </w:tr>
      <w:tr w:rsidR="009F7DF3" w:rsidTr="00151AEC">
        <w:tc>
          <w:tcPr>
            <w:tcW w:w="2660" w:type="dxa"/>
            <w:vAlign w:val="center"/>
          </w:tcPr>
          <w:p w:rsidR="009F7DF3" w:rsidRPr="008327CD" w:rsidRDefault="005F3C17" w:rsidP="00151AEC">
            <w:pPr>
              <w:jc w:val="center"/>
              <w:rPr>
                <w:b/>
                <w:color w:val="000000" w:themeColor="text1"/>
              </w:rPr>
            </w:pPr>
            <w:r w:rsidRPr="008327CD">
              <w:rPr>
                <w:b/>
                <w:color w:val="000000" w:themeColor="text1"/>
              </w:rPr>
              <w:t xml:space="preserve">Aufgabe </w:t>
            </w:r>
            <w:r w:rsidR="00151AEC">
              <w:rPr>
                <w:b/>
                <w:color w:val="000000" w:themeColor="text1"/>
              </w:rPr>
              <w:t>I</w:t>
            </w:r>
          </w:p>
        </w:tc>
        <w:tc>
          <w:tcPr>
            <w:tcW w:w="3402" w:type="dxa"/>
            <w:vAlign w:val="center"/>
          </w:tcPr>
          <w:p w:rsidR="009F7DF3" w:rsidRPr="008327CD" w:rsidRDefault="008327CD" w:rsidP="00257089">
            <w:pPr>
              <w:jc w:val="center"/>
              <w:rPr>
                <w:b/>
                <w:color w:val="000000" w:themeColor="text1"/>
              </w:rPr>
            </w:pPr>
            <w:r w:rsidRPr="008327CD">
              <w:rPr>
                <w:b/>
                <w:color w:val="000000" w:themeColor="text1"/>
              </w:rPr>
              <w:t>gA</w:t>
            </w:r>
          </w:p>
        </w:tc>
        <w:tc>
          <w:tcPr>
            <w:tcW w:w="3150" w:type="dxa"/>
            <w:vAlign w:val="center"/>
          </w:tcPr>
          <w:p w:rsidR="009F7DF3" w:rsidRPr="008327CD" w:rsidRDefault="005F3C17" w:rsidP="008327CD">
            <w:pPr>
              <w:jc w:val="center"/>
              <w:rPr>
                <w:b/>
                <w:color w:val="000000" w:themeColor="text1"/>
              </w:rPr>
            </w:pPr>
            <w:r w:rsidRPr="008327CD">
              <w:rPr>
                <w:b/>
                <w:color w:val="000000" w:themeColor="text1"/>
              </w:rPr>
              <w:t>Prüfungszeit</w:t>
            </w:r>
            <w:r w:rsidR="008327CD" w:rsidRPr="008327CD">
              <w:rPr>
                <w:b/>
                <w:color w:val="000000" w:themeColor="text1"/>
              </w:rPr>
              <w:t>*</w:t>
            </w:r>
            <w:r w:rsidRPr="008327CD">
              <w:rPr>
                <w:b/>
                <w:color w:val="000000" w:themeColor="text1"/>
              </w:rPr>
              <w:t>:</w:t>
            </w:r>
            <w:r w:rsidRPr="008327CD">
              <w:rPr>
                <w:b/>
                <w:color w:val="000000" w:themeColor="text1"/>
              </w:rPr>
              <w:br/>
            </w:r>
            <w:r w:rsidR="008327CD" w:rsidRPr="008327CD">
              <w:rPr>
                <w:b/>
                <w:color w:val="000000" w:themeColor="text1"/>
              </w:rPr>
              <w:t>250</w:t>
            </w:r>
            <w:r w:rsidRPr="008327CD">
              <w:rPr>
                <w:b/>
                <w:color w:val="000000" w:themeColor="text1"/>
              </w:rPr>
              <w:t xml:space="preserve"> min</w:t>
            </w:r>
          </w:p>
        </w:tc>
      </w:tr>
    </w:tbl>
    <w:p w:rsidR="00151AEC" w:rsidRDefault="00151AEC" w:rsidP="004428BB"/>
    <w:p w:rsidR="00E453A9" w:rsidRDefault="004428BB" w:rsidP="004428BB">
      <w:r w:rsidRPr="004428BB">
        <w:t>*einschließlich Auswahlzeit.</w:t>
      </w:r>
    </w:p>
    <w:p w:rsidR="00151AEC" w:rsidRDefault="00151AEC" w:rsidP="00151AEC"/>
    <w:p w:rsidR="00257089" w:rsidRDefault="00257089">
      <w:r w:rsidRPr="00F14E51">
        <w:rPr>
          <w:b/>
        </w:rPr>
        <w:t>Name:</w:t>
      </w:r>
      <w:r>
        <w:t xml:space="preserve"> </w:t>
      </w:r>
      <w:r w:rsidR="007A74C2">
        <w:t>____________________</w:t>
      </w:r>
      <w:bookmarkStart w:id="0" w:name="_GoBack"/>
      <w:bookmarkEnd w:id="0"/>
    </w:p>
    <w:p w:rsidR="00151AEC" w:rsidRDefault="00151AEC"/>
    <w:p w:rsidR="00151AEC" w:rsidRDefault="00151AEC">
      <w:r w:rsidRPr="00151AEC">
        <w:rPr>
          <w:b/>
        </w:rPr>
        <w:t>Klasse:</w:t>
      </w:r>
      <w:r>
        <w:t xml:space="preserve"> ________</w:t>
      </w:r>
    </w:p>
    <w:p w:rsidR="003B450E" w:rsidRDefault="003B450E">
      <w:r>
        <w:br w:type="page"/>
      </w:r>
    </w:p>
    <w:p w:rsidR="003B450E" w:rsidRPr="004428BB" w:rsidRDefault="004428BB" w:rsidP="00082329">
      <w:pPr>
        <w:pStyle w:val="berschrift1"/>
      </w:pPr>
      <w:bookmarkStart w:id="1" w:name="_Toc165625075"/>
      <w:r w:rsidRPr="004428BB">
        <w:lastRenderedPageBreak/>
        <w:t xml:space="preserve">Politische Partizipation </w:t>
      </w:r>
      <w:r w:rsidR="002F54A1">
        <w:br/>
      </w:r>
      <w:r w:rsidRPr="004428BB">
        <w:t>und soziale Marktwirtschaft</w:t>
      </w:r>
      <w:bookmarkEnd w:id="1"/>
    </w:p>
    <w:p w:rsidR="002F54A1" w:rsidRDefault="002F54A1" w:rsidP="004428BB">
      <w:pPr>
        <w:pStyle w:val="Liste"/>
      </w:pPr>
    </w:p>
    <w:p w:rsidR="00036F44" w:rsidRDefault="004428BB" w:rsidP="004428BB">
      <w:pPr>
        <w:pStyle w:val="Liste"/>
      </w:pPr>
      <w:r w:rsidRPr="004428BB">
        <w:t>1.</w:t>
      </w:r>
      <w:r w:rsidRPr="004428BB">
        <w:tab/>
        <w:t>Geben Sie Hannah Knuths Aussagen zu den „drei Entwicklungen“ (M1, Z. 12f.) in Bezug auf die Klimabewegung wieder.</w:t>
      </w:r>
      <w:r>
        <w:t xml:space="preserve"> </w:t>
      </w:r>
      <w:r w:rsidRPr="009C43BA">
        <w:rPr>
          <w:b/>
        </w:rPr>
        <w:t>[30 %]</w:t>
      </w:r>
    </w:p>
    <w:p w:rsidR="009C43BA" w:rsidRDefault="009C43BA" w:rsidP="004428BB">
      <w:pPr>
        <w:pStyle w:val="Liste"/>
      </w:pPr>
    </w:p>
    <w:p w:rsidR="004428BB" w:rsidRDefault="004428BB" w:rsidP="004428BB">
      <w:pPr>
        <w:pStyle w:val="Liste"/>
      </w:pPr>
      <w:r w:rsidRPr="004428BB">
        <w:t>2</w:t>
      </w:r>
      <w:r w:rsidR="009C43BA">
        <w:t>.</w:t>
      </w:r>
      <w:r w:rsidR="009C43BA">
        <w:tab/>
        <w:t>Erläutern Sie ausgehend von M</w:t>
      </w:r>
      <w:r w:rsidRPr="004428BB">
        <w:t xml:space="preserve">1 und M2 Konflikte zwischen Eigeninteresse und </w:t>
      </w:r>
      <w:r w:rsidR="002F54A1">
        <w:br/>
      </w:r>
      <w:r w:rsidRPr="004428BB">
        <w:t>Gemeinw</w:t>
      </w:r>
      <w:r w:rsidR="002F54A1">
        <w:t>ohl</w:t>
      </w:r>
      <w:r w:rsidRPr="004428BB">
        <w:t>orientieru</w:t>
      </w:r>
      <w:r>
        <w:t xml:space="preserve">ng in Bezug auf Umweltprobleme. </w:t>
      </w:r>
      <w:r w:rsidRPr="009C43BA">
        <w:rPr>
          <w:b/>
        </w:rPr>
        <w:t>[40 %]</w:t>
      </w:r>
    </w:p>
    <w:p w:rsidR="009C43BA" w:rsidRDefault="009C43BA" w:rsidP="004428BB">
      <w:pPr>
        <w:pStyle w:val="Liste"/>
      </w:pPr>
    </w:p>
    <w:p w:rsidR="004428BB" w:rsidRDefault="004428BB" w:rsidP="004428BB">
      <w:pPr>
        <w:pStyle w:val="Liste"/>
      </w:pPr>
      <w:r w:rsidRPr="004428BB">
        <w:t>3.</w:t>
      </w:r>
      <w:r w:rsidRPr="004428BB">
        <w:tab/>
        <w:t>Setzen Sie sich vor dem Hintergrund von Funktionen politisch</w:t>
      </w:r>
      <w:r>
        <w:t>er Partizipation mit der Positi</w:t>
      </w:r>
      <w:r w:rsidRPr="004428BB">
        <w:t>on der Autorin zur „Klimabewegung“ (M1, Z. 11) auseinander.</w:t>
      </w:r>
      <w:r>
        <w:br/>
      </w:r>
      <w:r w:rsidRPr="009C43BA">
        <w:rPr>
          <w:b/>
        </w:rPr>
        <w:t>[30 %]</w:t>
      </w:r>
    </w:p>
    <w:p w:rsidR="00036F44" w:rsidRDefault="00036F44">
      <w:pPr>
        <w:spacing w:after="0" w:line="240" w:lineRule="auto"/>
      </w:pPr>
      <w:r>
        <w:br w:type="page"/>
      </w:r>
    </w:p>
    <w:p w:rsidR="004428BB" w:rsidRDefault="004428BB" w:rsidP="004428BB">
      <w:pPr>
        <w:pStyle w:val="berschrift1"/>
      </w:pPr>
      <w:bookmarkStart w:id="2" w:name="_Toc165625076"/>
      <w:r w:rsidRPr="004428BB">
        <w:lastRenderedPageBreak/>
        <w:t>Material</w:t>
      </w:r>
      <w:bookmarkEnd w:id="2"/>
    </w:p>
    <w:p w:rsidR="004428BB" w:rsidRDefault="004428BB" w:rsidP="004428BB">
      <w:pPr>
        <w:pStyle w:val="berschrift3"/>
      </w:pPr>
      <w:bookmarkStart w:id="3" w:name="_Toc165625077"/>
      <w:r w:rsidRPr="004428BB">
        <w:t>M1 Hannah Knuth: Sie sind wieder weg</w:t>
      </w:r>
      <w:bookmarkEnd w:id="3"/>
    </w:p>
    <w:p w:rsidR="002F54A1" w:rsidRPr="002F54A1" w:rsidRDefault="002F54A1" w:rsidP="002F54A1"/>
    <w:p w:rsidR="004428BB" w:rsidRDefault="004428BB" w:rsidP="004428BB">
      <w:pPr>
        <w:rPr>
          <w:b/>
        </w:rPr>
      </w:pPr>
      <w:r w:rsidRPr="004428BB">
        <w:rPr>
          <w:b/>
        </w:rPr>
        <w:t>Hannah Knuth ist eine deutsche Journalistin. Sie ist seit November 2019 Redakteurin im Wirtschafts-ressort der Wochenzeitung DIE ZEIT.</w:t>
      </w:r>
    </w:p>
    <w:p w:rsidR="00C536B8" w:rsidRDefault="00C536B8" w:rsidP="004428BB">
      <w:pPr>
        <w:rPr>
          <w:b/>
        </w:rPr>
      </w:pPr>
    </w:p>
    <w:p w:rsidR="0054318C" w:rsidRDefault="004428BB" w:rsidP="00977074">
      <w:pPr>
        <w:pStyle w:val="Listenfortsetzung"/>
      </w:pPr>
      <w:r>
        <w:t>Erinnern Sie sich? Skolstrejk för klimatet</w:t>
      </w:r>
      <w:r w:rsidR="00A62DF7">
        <w:t xml:space="preserve"> </w:t>
      </w:r>
      <w:r w:rsidR="003B6638">
        <w:t>[1]</w:t>
      </w:r>
      <w:r>
        <w:t xml:space="preserve"> Das stand </w:t>
      </w:r>
      <w:r w:rsidR="0054318C">
        <w:t>auf dem ersten Plakat von Greta</w:t>
      </w:r>
    </w:p>
    <w:p w:rsidR="0054318C" w:rsidRPr="0054318C" w:rsidRDefault="004428BB" w:rsidP="00977074">
      <w:pPr>
        <w:pStyle w:val="Listenfortsetzung"/>
        <w:rPr>
          <w:lang w:val="en-GB"/>
        </w:rPr>
      </w:pPr>
      <w:r>
        <w:t>Thunberg. Eine simple Idee, auf ein Stück Pappe gekritz</w:t>
      </w:r>
      <w:r w:rsidR="0054318C">
        <w:t xml:space="preserve">elt. </w:t>
      </w:r>
      <w:r w:rsidR="0054318C" w:rsidRPr="0054318C">
        <w:rPr>
          <w:lang w:val="en-GB"/>
        </w:rPr>
        <w:t>Die Geburt von Fridays for</w:t>
      </w:r>
    </w:p>
    <w:p w:rsidR="004428BB" w:rsidRDefault="004428BB" w:rsidP="00977074">
      <w:pPr>
        <w:pStyle w:val="Listenfortsetzung"/>
      </w:pPr>
      <w:r w:rsidRPr="0054318C">
        <w:rPr>
          <w:lang w:val="en-GB"/>
        </w:rPr>
        <w:t xml:space="preserve">Future. </w:t>
      </w:r>
      <w:r>
        <w:t>Der Beginn einer globalen Klimabewegung.</w:t>
      </w:r>
    </w:p>
    <w:p w:rsidR="004428BB" w:rsidRDefault="004428BB" w:rsidP="00977074">
      <w:pPr>
        <w:pStyle w:val="Listenfortsetzung"/>
      </w:pPr>
      <w:r>
        <w:t>Was ist nur passiert?</w:t>
      </w:r>
    </w:p>
    <w:p w:rsidR="0054318C" w:rsidRDefault="0054318C" w:rsidP="00977074">
      <w:pPr>
        <w:pStyle w:val="Liste"/>
      </w:pPr>
      <w:r>
        <w:t>5</w:t>
      </w:r>
      <w:r>
        <w:tab/>
      </w:r>
      <w:r w:rsidR="004428BB">
        <w:t xml:space="preserve">Sechs Jahre und hundert Proteste später kündigt die </w:t>
      </w:r>
      <w:r>
        <w:t>„Letzte Generation“ an, bei der</w:t>
      </w:r>
    </w:p>
    <w:p w:rsidR="0054318C" w:rsidRDefault="004428BB" w:rsidP="00977074">
      <w:pPr>
        <w:pStyle w:val="Listenfortsetzung"/>
      </w:pPr>
      <w:r>
        <w:t>Europawahl anzutreten. Die Gruppe, die zuletzt f</w:t>
      </w:r>
      <w:r w:rsidR="0054318C">
        <w:t>ür den radikalsten Klimaprotest</w:t>
      </w:r>
    </w:p>
    <w:p w:rsidR="0054318C" w:rsidRDefault="004428BB" w:rsidP="00977074">
      <w:pPr>
        <w:pStyle w:val="Listenfortsetzung"/>
      </w:pPr>
      <w:r>
        <w:t>stand, will ins Parlament, sie will Teil jenes Systems w</w:t>
      </w:r>
      <w:r w:rsidR="0054318C">
        <w:t>erden, gegen das sie zwei Jahre</w:t>
      </w:r>
    </w:p>
    <w:p w:rsidR="004428BB" w:rsidRDefault="004428BB" w:rsidP="00977074">
      <w:pPr>
        <w:pStyle w:val="Listenfortsetzung"/>
      </w:pPr>
      <w:r>
        <w:lastRenderedPageBreak/>
        <w:t>lang angekämpft hat.</w:t>
      </w:r>
    </w:p>
    <w:p w:rsidR="004428BB" w:rsidRDefault="004428BB" w:rsidP="00977074">
      <w:pPr>
        <w:pStyle w:val="Listenfortsetzung"/>
      </w:pPr>
      <w:r>
        <w:t>Wie schön, denken jetzt bestimmt die Autofahrer unter Ihnen.</w:t>
      </w:r>
    </w:p>
    <w:p w:rsidR="0054318C" w:rsidRDefault="0054318C" w:rsidP="00977074">
      <w:pPr>
        <w:pStyle w:val="Liste"/>
      </w:pPr>
      <w:r>
        <w:t>10</w:t>
      </w:r>
      <w:r>
        <w:tab/>
      </w:r>
      <w:r w:rsidR="004428BB">
        <w:t xml:space="preserve">In Wahrheit aber verrät dieser Schritt etwas über </w:t>
      </w:r>
      <w:r>
        <w:t>den Zustand des Aktivismus. Und</w:t>
      </w:r>
    </w:p>
    <w:p w:rsidR="0054318C" w:rsidRDefault="004428BB" w:rsidP="00977074">
      <w:pPr>
        <w:pStyle w:val="Listenfortsetzung"/>
      </w:pPr>
      <w:r>
        <w:t>der ist nicht gut. Die Klimabewegung ist an ihr E</w:t>
      </w:r>
      <w:r w:rsidR="0054318C">
        <w:t>nde gekommen. Sie hat nicht nur</w:t>
      </w:r>
    </w:p>
    <w:p w:rsidR="0054318C" w:rsidRDefault="004428BB" w:rsidP="00977074">
      <w:pPr>
        <w:pStyle w:val="Listenfortsetzung"/>
      </w:pPr>
      <w:r>
        <w:t xml:space="preserve">ihren Protest verloren. Sondern auch ihre Ideen. </w:t>
      </w:r>
      <w:r w:rsidR="0054318C">
        <w:t>Man kann das an gleich drei</w:t>
      </w:r>
    </w:p>
    <w:p w:rsidR="004428BB" w:rsidRDefault="0054318C" w:rsidP="00977074">
      <w:pPr>
        <w:pStyle w:val="Listenfortsetzung"/>
      </w:pPr>
      <w:r>
        <w:t>Ent</w:t>
      </w:r>
      <w:r w:rsidR="004428BB">
        <w:t>wicklungen beobachten.</w:t>
      </w:r>
    </w:p>
    <w:p w:rsidR="0054318C" w:rsidRDefault="004428BB" w:rsidP="00977074">
      <w:pPr>
        <w:pStyle w:val="Listenfortsetzung"/>
      </w:pPr>
      <w:r>
        <w:t>Da ist zum einen der Rückzug aus der Radikalität. Also</w:t>
      </w:r>
      <w:r w:rsidR="0054318C">
        <w:t>: Parlament statt Klebstoff. Es</w:t>
      </w:r>
    </w:p>
    <w:p w:rsidR="0054318C" w:rsidRDefault="0054318C" w:rsidP="00977074">
      <w:pPr>
        <w:pStyle w:val="Liste"/>
      </w:pPr>
      <w:r>
        <w:t>15</w:t>
      </w:r>
      <w:r>
        <w:tab/>
      </w:r>
      <w:r w:rsidR="004428BB">
        <w:t>hat sich ja nicht nur die „Letzte Generation“ vom r</w:t>
      </w:r>
      <w:r>
        <w:t>adikalen Protest verabschiedet.</w:t>
      </w:r>
    </w:p>
    <w:p w:rsidR="0054318C" w:rsidRDefault="004428BB" w:rsidP="00977074">
      <w:pPr>
        <w:pStyle w:val="Listenfortsetzung"/>
      </w:pPr>
      <w:r>
        <w:t>Auch Extinction Rebellion, die Gruppe, deren Mit</w:t>
      </w:r>
      <w:r w:rsidR="0054318C">
        <w:t>glieder sich mal an den Kanzleramtszaun</w:t>
      </w:r>
    </w:p>
    <w:p w:rsidR="0054318C" w:rsidRDefault="004428BB" w:rsidP="00977074">
      <w:pPr>
        <w:pStyle w:val="Listenfortsetzung"/>
      </w:pPr>
      <w:r>
        <w:t>gekettet haben, sucht nach einer neuen Form. V</w:t>
      </w:r>
      <w:r w:rsidR="0054318C">
        <w:t>iele Aktivisten sagen, dass sie</w:t>
      </w:r>
    </w:p>
    <w:p w:rsidR="004428BB" w:rsidRDefault="004428BB" w:rsidP="00977074">
      <w:pPr>
        <w:pStyle w:val="Listenfortsetzung"/>
      </w:pPr>
      <w:r>
        <w:t>an ihrem Aktivismus festhalten wollen. Nur wie, das wissen sie nicht.</w:t>
      </w:r>
    </w:p>
    <w:p w:rsidR="0054318C" w:rsidRDefault="004428BB" w:rsidP="00977074">
      <w:pPr>
        <w:pStyle w:val="Listenfortsetzung"/>
      </w:pPr>
      <w:r>
        <w:lastRenderedPageBreak/>
        <w:t>Was bleibt, sind zwei EU-Spi</w:t>
      </w:r>
      <w:r w:rsidR="0054318C">
        <w:t>tzenkandidaten</w:t>
      </w:r>
      <w:r w:rsidR="00A62DF7">
        <w:t xml:space="preserve"> </w:t>
      </w:r>
      <w:r w:rsidR="003B6638">
        <w:t xml:space="preserve">[2] </w:t>
      </w:r>
      <w:r>
        <w:t xml:space="preserve">und </w:t>
      </w:r>
      <w:r w:rsidR="0054318C">
        <w:t>der Plan, einzelne Projekte und</w:t>
      </w:r>
    </w:p>
    <w:p w:rsidR="0054318C" w:rsidRDefault="0054318C" w:rsidP="00977074">
      <w:pPr>
        <w:pStyle w:val="Liste"/>
      </w:pPr>
      <w:r>
        <w:t>20</w:t>
      </w:r>
      <w:r>
        <w:tab/>
      </w:r>
      <w:r w:rsidR="004428BB">
        <w:t xml:space="preserve">Veranstaltungen zu stören. Wie das aussieht, konnte </w:t>
      </w:r>
      <w:r>
        <w:t>man vergangene Woche in Leipzig</w:t>
      </w:r>
    </w:p>
    <w:p w:rsidR="0054318C" w:rsidRDefault="004428BB" w:rsidP="00977074">
      <w:pPr>
        <w:pStyle w:val="Listenfortsetzung"/>
      </w:pPr>
      <w:r>
        <w:t>sehen, bei einer Veranstaltung mit Christia</w:t>
      </w:r>
      <w:r w:rsidR="0054318C">
        <w:t>n Lindner. Da unterbrachen Aktivisten der</w:t>
      </w:r>
    </w:p>
    <w:p w:rsidR="0054318C" w:rsidRDefault="004428BB" w:rsidP="00977074">
      <w:pPr>
        <w:pStyle w:val="Listenfortsetzung"/>
      </w:pPr>
      <w:r>
        <w:t xml:space="preserve">„Letzten Generation“ den Minister. Sie wurden </w:t>
      </w:r>
      <w:r w:rsidR="0054318C">
        <w:t>von der Polizei aus dem Gebäude</w:t>
      </w:r>
    </w:p>
    <w:p w:rsidR="0054318C" w:rsidRDefault="004428BB" w:rsidP="00977074">
      <w:pPr>
        <w:pStyle w:val="Listenfortsetzung"/>
      </w:pPr>
      <w:r>
        <w:t xml:space="preserve">getragen. Ein fantasieloser Protest, der </w:t>
      </w:r>
      <w:r w:rsidR="0054318C">
        <w:t>mehr an die Neunzigerjahre erinnert. Der Gründer</w:t>
      </w:r>
    </w:p>
    <w:p w:rsidR="0054318C" w:rsidRDefault="004428BB" w:rsidP="00977074">
      <w:pPr>
        <w:pStyle w:val="Listenfortsetzung"/>
      </w:pPr>
      <w:r>
        <w:t>von Extinction Rebellion</w:t>
      </w:r>
      <w:r w:rsidR="00A62DF7">
        <w:t xml:space="preserve"> </w:t>
      </w:r>
      <w:r w:rsidR="003B6638">
        <w:t>[3]</w:t>
      </w:r>
      <w:r>
        <w:t>, Roger Halla</w:t>
      </w:r>
      <w:r w:rsidR="002F54A1">
        <w:t>m, glaubt an eine noch sanftere</w:t>
      </w:r>
    </w:p>
    <w:p w:rsidR="0054318C" w:rsidRDefault="0054318C" w:rsidP="00977074">
      <w:pPr>
        <w:pStyle w:val="Liste"/>
      </w:pPr>
      <w:r>
        <w:t>25</w:t>
      </w:r>
      <w:r>
        <w:tab/>
      </w:r>
      <w:r w:rsidR="002F54A1">
        <w:t>Zukunfts</w:t>
      </w:r>
      <w:r w:rsidR="004428BB">
        <w:t>strategie: Er plädiert dafür, wieder Versammlun</w:t>
      </w:r>
      <w:r>
        <w:t>gen abzuhalten, an Haustüren zu</w:t>
      </w:r>
    </w:p>
    <w:p w:rsidR="004428BB" w:rsidRDefault="004428BB" w:rsidP="00977074">
      <w:pPr>
        <w:pStyle w:val="Listenfortsetzung"/>
      </w:pPr>
      <w:r>
        <w:t>klopfen. Es ist d</w:t>
      </w:r>
      <w:r w:rsidR="0054318C">
        <w:t>ie Abkehr von einem subversiven</w:t>
      </w:r>
      <w:r w:rsidR="00A62DF7">
        <w:t xml:space="preserve"> </w:t>
      </w:r>
      <w:r w:rsidR="003B6638">
        <w:t xml:space="preserve">[4] </w:t>
      </w:r>
      <w:r>
        <w:t>Protest.</w:t>
      </w:r>
    </w:p>
    <w:p w:rsidR="0054318C" w:rsidRDefault="004428BB" w:rsidP="00977074">
      <w:pPr>
        <w:pStyle w:val="Listenfortsetzung"/>
      </w:pPr>
      <w:r>
        <w:t xml:space="preserve">Die zweite, ganz andere Entwicklung verkörpert </w:t>
      </w:r>
      <w:r w:rsidR="0054318C">
        <w:t>Greta Thunberg. Die schwedische</w:t>
      </w:r>
    </w:p>
    <w:p w:rsidR="0054318C" w:rsidRDefault="004428BB" w:rsidP="00977074">
      <w:pPr>
        <w:pStyle w:val="Listenfortsetzung"/>
      </w:pPr>
      <w:r>
        <w:t>Gründerin der Fridays-for-Future-Bewegung hat sich inhaltlich radikalisiert und is</w:t>
      </w:r>
      <w:r w:rsidR="0054318C">
        <w:t>t</w:t>
      </w:r>
    </w:p>
    <w:p w:rsidR="0054318C" w:rsidRDefault="004428BB" w:rsidP="00977074">
      <w:pPr>
        <w:pStyle w:val="Listenfortsetzung"/>
      </w:pPr>
      <w:r>
        <w:lastRenderedPageBreak/>
        <w:t>dabei so sehr auf Abwege geraten, dass sie nicht</w:t>
      </w:r>
      <w:r w:rsidR="0054318C">
        <w:t xml:space="preserve"> mehr für das Klima kämpft, sondern</w:t>
      </w:r>
    </w:p>
    <w:p w:rsidR="0054318C" w:rsidRDefault="0054318C" w:rsidP="00977074">
      <w:pPr>
        <w:pStyle w:val="Liste"/>
      </w:pPr>
      <w:r>
        <w:t>30</w:t>
      </w:r>
      <w:r>
        <w:tab/>
      </w:r>
      <w:r w:rsidR="004428BB">
        <w:t>mit Parolen gegen Israel. Erst im Januar besuc</w:t>
      </w:r>
      <w:r>
        <w:t>hte sie ausgerechnet in Deutschland</w:t>
      </w:r>
    </w:p>
    <w:p w:rsidR="004428BB" w:rsidRDefault="004428BB" w:rsidP="00977074">
      <w:pPr>
        <w:pStyle w:val="Listenfortsetzung"/>
      </w:pPr>
      <w:r>
        <w:t>eine propalästinensische Kundgebung, in Leipzig.</w:t>
      </w:r>
    </w:p>
    <w:p w:rsidR="0054318C" w:rsidRDefault="004428BB" w:rsidP="00977074">
      <w:pPr>
        <w:pStyle w:val="Listenfortsetzung"/>
      </w:pPr>
      <w:r>
        <w:t>Und dann ist da noch der deutsche Ableger von Friday</w:t>
      </w:r>
      <w:r w:rsidR="0054318C">
        <w:t>s for Future. Die Bewegung, die</w:t>
      </w:r>
    </w:p>
    <w:p w:rsidR="0054318C" w:rsidRDefault="004428BB" w:rsidP="00977074">
      <w:pPr>
        <w:pStyle w:val="Listenfortsetzung"/>
      </w:pPr>
      <w:r>
        <w:t>schon lange nicht mehr freitags auf der Straße steht,</w:t>
      </w:r>
      <w:r w:rsidR="0054318C">
        <w:t xml:space="preserve"> geschweige denn, dass sie noch</w:t>
      </w:r>
    </w:p>
    <w:p w:rsidR="0054318C" w:rsidRDefault="004428BB" w:rsidP="00977074">
      <w:pPr>
        <w:pStyle w:val="Listenfortsetzung"/>
      </w:pPr>
      <w:r>
        <w:t>die Schule schwänzt, hat ihren zivilen Ungehorsam lä</w:t>
      </w:r>
      <w:r w:rsidR="0054318C">
        <w:t>ngst abgelegt. Sie ist in ihrer</w:t>
      </w:r>
    </w:p>
    <w:p w:rsidR="008627E9" w:rsidRDefault="0054318C" w:rsidP="00977074">
      <w:pPr>
        <w:pStyle w:val="Liste"/>
      </w:pPr>
      <w:r>
        <w:t>35</w:t>
      </w:r>
      <w:r>
        <w:tab/>
      </w:r>
      <w:r w:rsidR="004428BB">
        <w:t>Form bekömmlich geworden. Und sie ist neuerd</w:t>
      </w:r>
      <w:r w:rsidR="008627E9">
        <w:t>ings in Gefahr, in ihrem Inhalt</w:t>
      </w:r>
    </w:p>
    <w:p w:rsidR="008627E9" w:rsidRDefault="004428BB" w:rsidP="00977074">
      <w:pPr>
        <w:pStyle w:val="Listenfortsetzung"/>
      </w:pPr>
      <w:r>
        <w:t>beliebig zu werden. So wie Greta Thunberg ent</w:t>
      </w:r>
      <w:r w:rsidR="008627E9">
        <w:t>fernt sich auch Luisa Neubauer</w:t>
      </w:r>
      <w:r w:rsidR="00A62DF7">
        <w:t xml:space="preserve"> </w:t>
      </w:r>
      <w:r w:rsidR="003B6638">
        <w:t xml:space="preserve">[5] </w:t>
      </w:r>
      <w:r w:rsidR="008627E9">
        <w:t>von der</w:t>
      </w:r>
    </w:p>
    <w:p w:rsidR="004428BB" w:rsidRDefault="004428BB" w:rsidP="00977074">
      <w:pPr>
        <w:pStyle w:val="Listenfortsetzung"/>
      </w:pPr>
      <w:r>
        <w:t>Dringlichkeit der Klimakrise, wenn auch in entgegengesetzter Richtung.</w:t>
      </w:r>
    </w:p>
    <w:p w:rsidR="008627E9" w:rsidRDefault="004428BB" w:rsidP="00977074">
      <w:pPr>
        <w:pStyle w:val="Listenfortsetzung"/>
      </w:pPr>
      <w:r>
        <w:t>Neubauer prote</w:t>
      </w:r>
      <w:r w:rsidR="008627E9">
        <w:t>stiert mittlerweile mit Ver.di</w:t>
      </w:r>
      <w:r w:rsidR="00A62DF7">
        <w:t xml:space="preserve"> </w:t>
      </w:r>
      <w:r w:rsidR="00F91632" w:rsidRPr="00F91632">
        <w:t>[</w:t>
      </w:r>
      <w:r w:rsidR="00F91632">
        <w:t>6]</w:t>
      </w:r>
      <w:r w:rsidR="008627E9">
        <w:t xml:space="preserve"> </w:t>
      </w:r>
      <w:r>
        <w:t>für bessere Arbeit</w:t>
      </w:r>
      <w:r w:rsidR="008627E9">
        <w:t>sbedingungen im</w:t>
      </w:r>
    </w:p>
    <w:p w:rsidR="008627E9" w:rsidRDefault="004428BB" w:rsidP="00977074">
      <w:pPr>
        <w:pStyle w:val="Listenfortsetzung"/>
      </w:pPr>
      <w:r>
        <w:lastRenderedPageBreak/>
        <w:t>öffentlichen Nahverkehr. Sie tritt bei Solidaritätsdemos</w:t>
      </w:r>
      <w:r w:rsidR="008627E9">
        <w:t xml:space="preserve"> für Israel auf und spricht auf</w:t>
      </w:r>
    </w:p>
    <w:p w:rsidR="008627E9" w:rsidRDefault="008627E9" w:rsidP="00977074">
      <w:pPr>
        <w:pStyle w:val="Liste"/>
      </w:pPr>
      <w:r>
        <w:t>40</w:t>
      </w:r>
      <w:r>
        <w:tab/>
      </w:r>
      <w:r w:rsidR="004428BB">
        <w:t xml:space="preserve">den Protesten gegen Rechtsextremismus. Die </w:t>
      </w:r>
      <w:r>
        <w:t>Bewegung ist eine Art Franchise</w:t>
      </w:r>
      <w:r w:rsidR="00A62DF7">
        <w:t xml:space="preserve"> </w:t>
      </w:r>
      <w:r w:rsidR="00F91632">
        <w:t xml:space="preserve">[7] </w:t>
      </w:r>
      <w:r>
        <w:t>for</w:t>
      </w:r>
    </w:p>
    <w:p w:rsidR="008627E9" w:rsidRDefault="004428BB" w:rsidP="00977074">
      <w:pPr>
        <w:pStyle w:val="Listenfortsetzung"/>
      </w:pPr>
      <w:r>
        <w:t>Future geworden. Gegen den Antisemitismus, gegen die AfD, für die Demokr</w:t>
      </w:r>
      <w:r w:rsidR="008627E9">
        <w:t>atie.</w:t>
      </w:r>
    </w:p>
    <w:p w:rsidR="004428BB" w:rsidRDefault="004428BB" w:rsidP="00977074">
      <w:pPr>
        <w:pStyle w:val="Listenfortsetzung"/>
      </w:pPr>
      <w:r>
        <w:t>Nur: Wo ist das Klima hin?</w:t>
      </w:r>
    </w:p>
    <w:p w:rsidR="008627E9" w:rsidRDefault="004428BB" w:rsidP="00977074">
      <w:pPr>
        <w:pStyle w:val="Listenfortsetzung"/>
      </w:pPr>
      <w:r>
        <w:t>Der Klima-Aktivismus ist also an einem toten Pu</w:t>
      </w:r>
      <w:r w:rsidR="008627E9">
        <w:t>nkt angekommen, auch weil viele</w:t>
      </w:r>
    </w:p>
    <w:p w:rsidR="004428BB" w:rsidRDefault="004428BB" w:rsidP="00977074">
      <w:pPr>
        <w:pStyle w:val="Listenfortsetzung"/>
      </w:pPr>
      <w:r>
        <w:t>Gruppen erschöpft sind. Müde. Politisch resigniert.</w:t>
      </w:r>
    </w:p>
    <w:p w:rsidR="008627E9" w:rsidRDefault="008627E9" w:rsidP="00977074">
      <w:pPr>
        <w:pStyle w:val="Liste"/>
      </w:pPr>
      <w:r>
        <w:t>45</w:t>
      </w:r>
      <w:r>
        <w:tab/>
      </w:r>
      <w:r w:rsidR="004428BB">
        <w:t>Die Sache ist nur: Weniger Aktivismus heißt nich</w:t>
      </w:r>
      <w:r>
        <w:t>t weniger Klimakrise. Das Klima</w:t>
      </w:r>
    </w:p>
    <w:p w:rsidR="008627E9" w:rsidRDefault="004428BB" w:rsidP="00977074">
      <w:pPr>
        <w:pStyle w:val="Listenfortsetzung"/>
      </w:pPr>
      <w:r>
        <w:t>interessiert sich nicht für den Burn-out der Klimab</w:t>
      </w:r>
      <w:r w:rsidR="008627E9">
        <w:t>ewegung. Und auch nicht für die</w:t>
      </w:r>
    </w:p>
    <w:p w:rsidR="008627E9" w:rsidRDefault="004428BB" w:rsidP="00977074">
      <w:pPr>
        <w:pStyle w:val="Listenfortsetzung"/>
      </w:pPr>
      <w:r>
        <w:t xml:space="preserve">ökologische Gleichgültigkeit einer Mehrheitsgesellschaft, </w:t>
      </w:r>
      <w:r w:rsidR="008627E9">
        <w:t>an der diese Bewegung natürlich</w:t>
      </w:r>
    </w:p>
    <w:p w:rsidR="004428BB" w:rsidRDefault="004428BB" w:rsidP="00977074">
      <w:pPr>
        <w:pStyle w:val="Listenfortsetzung"/>
      </w:pPr>
      <w:r>
        <w:t>auch gescheitert ist. Es arbeitet weiter an seinen eigenen Schlagzeilen:</w:t>
      </w:r>
    </w:p>
    <w:p w:rsidR="004428BB" w:rsidRDefault="004428BB" w:rsidP="00977074">
      <w:pPr>
        <w:pStyle w:val="Listenfortsetzung"/>
      </w:pPr>
      <w:r>
        <w:lastRenderedPageBreak/>
        <w:t>Der vergangene Januar war so heiß wie kein ande</w:t>
      </w:r>
      <w:r w:rsidR="008627E9">
        <w:t>rer seit Beginn der Aufzeichnun</w:t>
      </w:r>
      <w:r>
        <w:t>gen.</w:t>
      </w:r>
    </w:p>
    <w:p w:rsidR="008627E9" w:rsidRDefault="008627E9" w:rsidP="00977074">
      <w:pPr>
        <w:pStyle w:val="Liste"/>
      </w:pPr>
      <w:r>
        <w:t>50</w:t>
      </w:r>
      <w:r>
        <w:tab/>
      </w:r>
      <w:r w:rsidR="004428BB">
        <w:t>Die Erderwärmung lag zuletzt erstmals in eine</w:t>
      </w:r>
      <w:r>
        <w:t>r Periode von zwölf Monaten konstant</w:t>
      </w:r>
    </w:p>
    <w:p w:rsidR="004428BB" w:rsidRDefault="004428BB" w:rsidP="00977074">
      <w:pPr>
        <w:pStyle w:val="Listenfortsetzung"/>
      </w:pPr>
      <w:r>
        <w:t>über 1,5 Grad Celsius im Vergleich zum vorindustriellen Zeitalter.</w:t>
      </w:r>
    </w:p>
    <w:p w:rsidR="008627E9" w:rsidRDefault="004428BB" w:rsidP="00977074">
      <w:pPr>
        <w:pStyle w:val="Listenfortsetzung"/>
      </w:pPr>
      <w:r>
        <w:t xml:space="preserve">Dazu kommen die Nachrichten von Staaten, die von </w:t>
      </w:r>
      <w:r w:rsidR="008627E9">
        <w:t>ihren Klimazielen abrücken. Und</w:t>
      </w:r>
    </w:p>
    <w:p w:rsidR="004428BB" w:rsidRDefault="004428BB" w:rsidP="00977074">
      <w:pPr>
        <w:pStyle w:val="Listenfortsetzung"/>
      </w:pPr>
      <w:r>
        <w:t>Konzernen, die wieder Milliarden Dollar in d</w:t>
      </w:r>
      <w:r w:rsidR="008627E9">
        <w:t>ie Förderung von Öl und Gas ste</w:t>
      </w:r>
      <w:r>
        <w:t>cken wollen.</w:t>
      </w:r>
    </w:p>
    <w:p w:rsidR="008627E9" w:rsidRDefault="008627E9" w:rsidP="00977074">
      <w:pPr>
        <w:pStyle w:val="Liste"/>
      </w:pPr>
      <w:r>
        <w:t>55</w:t>
      </w:r>
      <w:r>
        <w:tab/>
      </w:r>
      <w:r w:rsidR="004428BB">
        <w:t>Offenbar gibt es einen Fehler im politischen Syst</w:t>
      </w:r>
      <w:r>
        <w:t>em bei der Bearbeitung der</w:t>
      </w:r>
    </w:p>
    <w:p w:rsidR="008627E9" w:rsidRDefault="008627E9" w:rsidP="00977074">
      <w:pPr>
        <w:pStyle w:val="Listenfortsetzung"/>
      </w:pPr>
      <w:r>
        <w:t>atmo</w:t>
      </w:r>
      <w:r w:rsidR="004428BB">
        <w:t>sphärischen Realität. Wenn man so will, fällt die</w:t>
      </w:r>
      <w:r>
        <w:t xml:space="preserve"> Zuständigkeit dafür nun wieder</w:t>
      </w:r>
    </w:p>
    <w:p w:rsidR="004428BB" w:rsidRDefault="004428BB" w:rsidP="00977074">
      <w:pPr>
        <w:pStyle w:val="Listenfortsetzung"/>
      </w:pPr>
      <w:r>
        <w:t>zurück in die Hände der Politik. [...] Und der Autofahrer. Gute Fahrt!</w:t>
      </w:r>
    </w:p>
    <w:p w:rsidR="002F54A1" w:rsidRDefault="002F54A1">
      <w:pPr>
        <w:spacing w:after="0" w:line="240" w:lineRule="auto"/>
      </w:pPr>
      <w:r>
        <w:br w:type="page"/>
      </w:r>
    </w:p>
    <w:p w:rsidR="002F54A1" w:rsidRDefault="002F54A1" w:rsidP="002F54A1">
      <w:pPr>
        <w:pStyle w:val="Liste"/>
      </w:pPr>
      <w:r>
        <w:lastRenderedPageBreak/>
        <w:t>[1]</w:t>
      </w:r>
      <w:r>
        <w:tab/>
      </w:r>
      <w:r w:rsidR="004428BB">
        <w:t>Skolstrejk för klimatet: schwedisch für „Schulstreik für das Klima“</w:t>
      </w:r>
    </w:p>
    <w:p w:rsidR="002F54A1" w:rsidRDefault="00FC09BF" w:rsidP="002F54A1">
      <w:pPr>
        <w:pStyle w:val="Liste"/>
      </w:pPr>
      <w:r>
        <w:t>[2]</w:t>
      </w:r>
      <w:r w:rsidR="002F54A1">
        <w:tab/>
      </w:r>
      <w:r w:rsidR="004428BB">
        <w:t>Gemeint sind Lina Johnsen und Theodor Schnarr, die für die „Letzte Generation“ als Sp</w:t>
      </w:r>
      <w:r w:rsidR="00977074">
        <w:t>itzenkandidaten bei der Europa</w:t>
      </w:r>
      <w:r w:rsidR="004428BB">
        <w:t>wahl im Juni 2024 antreten.</w:t>
      </w:r>
    </w:p>
    <w:p w:rsidR="002F54A1" w:rsidRDefault="00FC09BF" w:rsidP="002F54A1">
      <w:pPr>
        <w:pStyle w:val="Liste"/>
      </w:pPr>
      <w:r>
        <w:t>[3]</w:t>
      </w:r>
      <w:r w:rsidR="002F54A1">
        <w:tab/>
      </w:r>
      <w:r w:rsidR="004428BB">
        <w:t>Extinction Rebellion: Umweltbewegung, die bisher mit Mitteln des zivilen Ungehorsams Aufmerksamkeit erzeugt hat</w:t>
      </w:r>
    </w:p>
    <w:p w:rsidR="002F54A1" w:rsidRDefault="00FC09BF" w:rsidP="002F54A1">
      <w:pPr>
        <w:pStyle w:val="Liste"/>
      </w:pPr>
      <w:r>
        <w:t>[4]</w:t>
      </w:r>
      <w:r w:rsidR="002F54A1">
        <w:tab/>
      </w:r>
      <w:r w:rsidR="004428BB">
        <w:t>subversiv: Subversive Tätigkeiten zielen auf eine grundlegende Änderung der vorherrschenden (staatlichen) Ordnung und/oder der Politik ab.</w:t>
      </w:r>
    </w:p>
    <w:p w:rsidR="002F54A1" w:rsidRDefault="00FC09BF" w:rsidP="002F54A1">
      <w:pPr>
        <w:pStyle w:val="Liste"/>
      </w:pPr>
      <w:r>
        <w:t>[5]</w:t>
      </w:r>
      <w:r w:rsidR="002F54A1">
        <w:tab/>
      </w:r>
      <w:r w:rsidR="004428BB">
        <w:t>Luisa Neubauer: deutsche Klimaschutzaktivistin, die als eine der Hauptorganisatorinnen des deutschen Ableg</w:t>
      </w:r>
      <w:r w:rsidR="002F54A1">
        <w:t>ers von Fridays for Future gilt</w:t>
      </w:r>
    </w:p>
    <w:p w:rsidR="00C536B8" w:rsidRDefault="00FC09BF" w:rsidP="002F54A1">
      <w:pPr>
        <w:pStyle w:val="Liste"/>
      </w:pPr>
      <w:r>
        <w:t>[6]</w:t>
      </w:r>
      <w:r w:rsidR="002F54A1">
        <w:tab/>
      </w:r>
      <w:r w:rsidR="004428BB">
        <w:t>Ver.di: Die Vereinte Dienstleistungsgewerkschaft „Ver.di“ ist mit etwa 1,9 Millionen Mitgliedern nach der IG Metall die zweitgrößte deutsche Gewerkschaft.</w:t>
      </w:r>
    </w:p>
    <w:p w:rsidR="00C536B8" w:rsidRDefault="00C536B8">
      <w:pPr>
        <w:spacing w:after="0" w:line="240" w:lineRule="auto"/>
        <w:rPr>
          <w:rFonts w:eastAsia="Calibri" w:cs="Arial"/>
          <w:szCs w:val="22"/>
        </w:rPr>
      </w:pPr>
      <w:r>
        <w:br w:type="page"/>
      </w:r>
    </w:p>
    <w:p w:rsidR="00C536B8" w:rsidRDefault="00FC09BF" w:rsidP="002F54A1">
      <w:pPr>
        <w:pStyle w:val="Liste"/>
      </w:pPr>
      <w:r>
        <w:lastRenderedPageBreak/>
        <w:t>[7]</w:t>
      </w:r>
      <w:r w:rsidR="002F54A1">
        <w:tab/>
      </w:r>
      <w:r w:rsidR="004428BB">
        <w:t>Franchise: eigentlich ein wirtschaftlicher Fachbegriff für ein Geschäftsmodell, bei dem ein Franchisegeber einem Franchisenehmer das Recht gewährt, unter einem bestimmten Markennamen Produkte oder Dienstleistungen zu verkaufen</w:t>
      </w:r>
    </w:p>
    <w:p w:rsidR="00C536B8" w:rsidRDefault="00C536B8" w:rsidP="002F54A1">
      <w:pPr>
        <w:pStyle w:val="Liste"/>
      </w:pPr>
    </w:p>
    <w:p w:rsidR="00C536B8" w:rsidRDefault="00C536B8" w:rsidP="00C536B8">
      <w:pPr>
        <w:pStyle w:val="berschrift4"/>
      </w:pPr>
      <w:r w:rsidRPr="004428BB">
        <w:t>Quelle:</w:t>
      </w:r>
    </w:p>
    <w:p w:rsidR="00C536B8" w:rsidRDefault="00C536B8" w:rsidP="00C536B8">
      <w:r w:rsidRPr="004428BB">
        <w:t xml:space="preserve">Knuth, Hannah: Sie sind wieder weg, aus: ZEIT ONLINE vom </w:t>
      </w:r>
      <w:r>
        <w:t>18.02.2024 (ZEIT 08/2024), abge</w:t>
      </w:r>
      <w:r w:rsidRPr="004428BB">
        <w:t>rufen von https://www.zeit.de/2024/08/klimaaktivismus-fridays-for-future-letzte-generation-eu-parlament-europawahl/komplettansicht (Zugriff am 14.04.2024).</w:t>
      </w:r>
    </w:p>
    <w:p w:rsidR="00FC09BF" w:rsidRDefault="00977074" w:rsidP="002F54A1">
      <w:pPr>
        <w:pStyle w:val="Liste"/>
        <w:sectPr w:rsidR="00FC09BF">
          <w:footerReference w:type="default" r:id="rId7"/>
          <w:pgSz w:w="11906" w:h="16838"/>
          <w:pgMar w:top="1417" w:right="1417" w:bottom="1134" w:left="1417" w:header="708" w:footer="708" w:gutter="0"/>
          <w:cols w:space="708"/>
          <w:docGrid w:linePitch="360"/>
        </w:sectPr>
      </w:pPr>
      <w:r>
        <w:br/>
      </w:r>
    </w:p>
    <w:p w:rsidR="00977074" w:rsidRDefault="002F54A1" w:rsidP="00DE4684">
      <w:pPr>
        <w:pStyle w:val="berschrift3"/>
      </w:pPr>
      <w:bookmarkStart w:id="4" w:name="_Toc165625078"/>
      <w:r>
        <w:lastRenderedPageBreak/>
        <w:t>M</w:t>
      </w:r>
      <w:r w:rsidR="00977074" w:rsidRPr="00977074">
        <w:t>2</w:t>
      </w:r>
      <w:bookmarkEnd w:id="4"/>
    </w:p>
    <w:p w:rsidR="00C536B8" w:rsidRPr="00C536B8" w:rsidRDefault="00C536B8" w:rsidP="00C536B8"/>
    <w:p w:rsidR="00977074" w:rsidRPr="00C536B8" w:rsidRDefault="00977074" w:rsidP="00977074">
      <w:pPr>
        <w:rPr>
          <w:b/>
        </w:rPr>
      </w:pPr>
      <w:r w:rsidRPr="00C536B8">
        <w:rPr>
          <w:b/>
        </w:rPr>
        <w:t>YouGov ist ein britisches Meinungsforschungsinstitut, das international tätig ist. Für die repräsentative Studie, aus der das vorliegende Material stammt, hat YouGov im Auftrag der überregionalen deutschen Tageszeitung „DIE WELT“ vom 14. bis 17. April 2021 Bürgerinnen und Bürger ab 18 Jahren befragt.</w:t>
      </w:r>
    </w:p>
    <w:p w:rsidR="00DE4684" w:rsidRDefault="00DE4684" w:rsidP="00DE4684"/>
    <w:p w:rsidR="00DE4684" w:rsidRDefault="00DE4684">
      <w:pPr>
        <w:spacing w:after="0" w:line="240" w:lineRule="auto"/>
        <w:sectPr w:rsidR="00DE4684">
          <w:pgSz w:w="11906" w:h="16838"/>
          <w:pgMar w:top="1417" w:right="1417" w:bottom="1134" w:left="1417" w:header="708" w:footer="708" w:gutter="0"/>
          <w:cols w:space="708"/>
          <w:docGrid w:linePitch="360"/>
        </w:sectPr>
      </w:pPr>
      <w:r>
        <w:br w:type="page"/>
      </w:r>
    </w:p>
    <w:p w:rsidR="00DE4684" w:rsidRPr="00DE4684" w:rsidRDefault="00DE4684" w:rsidP="00DE4684">
      <w:pPr>
        <w:pStyle w:val="berschrift4"/>
        <w:rPr>
          <w:b w:val="0"/>
        </w:rPr>
      </w:pPr>
      <w:r>
        <w:lastRenderedPageBreak/>
        <w:t xml:space="preserve">Bereitschaft zu persönlichem Verzicht </w:t>
      </w:r>
      <w:r w:rsidRPr="00DE4684">
        <w:rPr>
          <w:b w:val="0"/>
        </w:rPr>
        <w:t>für den Klimaschutz, Angaben in Prozent</w:t>
      </w:r>
    </w:p>
    <w:p w:rsidR="00977074" w:rsidRPr="00977074" w:rsidRDefault="00134B33" w:rsidP="00977074">
      <w:r>
        <w:rPr>
          <w:noProof/>
          <w:lang w:eastAsia="de-DE"/>
        </w:rPr>
        <w:drawing>
          <wp:inline distT="0" distB="0" distL="0" distR="0">
            <wp:extent cx="8563970" cy="4285397"/>
            <wp:effectExtent l="0" t="0" r="8890" b="1270"/>
            <wp:docPr id="1" name="Diagram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DE4684" w:rsidRDefault="00424E38" w:rsidP="00DE4684">
      <w:pPr>
        <w:tabs>
          <w:tab w:val="left" w:pos="6379"/>
        </w:tabs>
        <w:spacing w:after="0" w:line="240" w:lineRule="auto"/>
        <w:sectPr w:rsidR="00DE4684" w:rsidSect="00DE4684">
          <w:pgSz w:w="16838" w:h="11906" w:orient="landscape"/>
          <w:pgMar w:top="1417" w:right="1417" w:bottom="1417" w:left="1134" w:header="708" w:footer="708" w:gutter="0"/>
          <w:cols w:space="708"/>
          <w:docGrid w:linePitch="490"/>
        </w:sectPr>
      </w:pPr>
      <w:r w:rsidRPr="00DE4684">
        <w:rPr>
          <w:b/>
        </w:rPr>
        <w:t>welt</w:t>
      </w:r>
      <w:r w:rsidR="00DE4684">
        <w:t xml:space="preserve"> - </w:t>
      </w:r>
      <w:r w:rsidRPr="00DE4684">
        <w:rPr>
          <w:b/>
        </w:rPr>
        <w:t>Quelle:</w:t>
      </w:r>
      <w:r>
        <w:t xml:space="preserve"> YouGov</w:t>
      </w:r>
      <w:r w:rsidR="00DE4684">
        <w:t xml:space="preserve"> </w:t>
      </w:r>
      <w:r w:rsidR="00DE4684">
        <w:br w:type="page"/>
      </w:r>
    </w:p>
    <w:p w:rsidR="00DE4684" w:rsidRDefault="00424E38" w:rsidP="00DE4684">
      <w:pPr>
        <w:pStyle w:val="berschrift4"/>
      </w:pPr>
      <w:r w:rsidRPr="00424E38">
        <w:lastRenderedPageBreak/>
        <w:t>Quelle:</w:t>
      </w:r>
    </w:p>
    <w:p w:rsidR="00424E38" w:rsidRDefault="00424E38" w:rsidP="00424E38">
      <w:r w:rsidRPr="00424E38">
        <w:t>Doll, Nikolaus: Zwei Drittel der Deutschen zu Verzicht bereit, aus: www.welt.de vom 26.04.2023, abgerufen von: https://www.welt.de/politik/deutschland/plus244947958/Klimaschutz-Zwei-Drittel-der-Deutschen-zu-Verzicht-bereit.html (Zugriff: 15.04.2024).</w:t>
      </w:r>
    </w:p>
    <w:p w:rsidR="00DE4684" w:rsidRDefault="00DE4684" w:rsidP="00424E38"/>
    <w:p w:rsidR="00424E38" w:rsidRDefault="00424E38" w:rsidP="00424E38">
      <w:pPr>
        <w:pStyle w:val="berschrift1"/>
      </w:pPr>
      <w:bookmarkStart w:id="5" w:name="_Toc165625079"/>
      <w:r>
        <w:t>Hilfsmittel</w:t>
      </w:r>
      <w:bookmarkEnd w:id="5"/>
    </w:p>
    <w:p w:rsidR="00424E38" w:rsidRDefault="00424E38" w:rsidP="00424E38">
      <w:r>
        <w:t>Grundgesetz für die Bundesrepublik Deutschland</w:t>
      </w:r>
    </w:p>
    <w:p w:rsidR="004428BB" w:rsidRDefault="004428BB">
      <w:pPr>
        <w:spacing w:after="0" w:line="240" w:lineRule="auto"/>
      </w:pPr>
      <w:r>
        <w:br w:type="page"/>
      </w:r>
    </w:p>
    <w:p w:rsidR="00036F44" w:rsidRDefault="00036F44" w:rsidP="00036F44">
      <w:pPr>
        <w:pStyle w:val="berschrift1"/>
      </w:pPr>
      <w:bookmarkStart w:id="6" w:name="_Toc165625080"/>
      <w:r>
        <w:lastRenderedPageBreak/>
        <w:t>Gesamtergebnis</w:t>
      </w:r>
      <w:bookmarkEnd w:id="6"/>
    </w:p>
    <w:p w:rsidR="00036F44" w:rsidRDefault="00036F44" w:rsidP="00036F44"/>
    <w:tbl>
      <w:tblPr>
        <w:tblStyle w:val="Tabellenraste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top w:w="284" w:type="dxa"/>
        </w:tblCellMar>
        <w:tblLook w:val="04A0" w:firstRow="1" w:lastRow="0" w:firstColumn="1" w:lastColumn="0" w:noHBand="0" w:noVBand="1"/>
      </w:tblPr>
      <w:tblGrid>
        <w:gridCol w:w="1857"/>
        <w:gridCol w:w="1957"/>
        <w:gridCol w:w="1957"/>
      </w:tblGrid>
      <w:tr w:rsidR="00036F44" w:rsidRPr="00296825" w:rsidTr="003551EE">
        <w:tc>
          <w:tcPr>
            <w:tcW w:w="1857" w:type="dxa"/>
            <w:vAlign w:val="center"/>
          </w:tcPr>
          <w:p w:rsidR="00036F44" w:rsidRPr="00296825" w:rsidRDefault="00036F44" w:rsidP="006965CC">
            <w:pPr>
              <w:jc w:val="center"/>
              <w:rPr>
                <w:b/>
              </w:rPr>
            </w:pPr>
            <w:r w:rsidRPr="00296825">
              <w:rPr>
                <w:b/>
              </w:rPr>
              <w:t>Aufgabe</w:t>
            </w:r>
          </w:p>
        </w:tc>
        <w:tc>
          <w:tcPr>
            <w:tcW w:w="1957" w:type="dxa"/>
            <w:vAlign w:val="center"/>
          </w:tcPr>
          <w:p w:rsidR="00036F44" w:rsidRPr="00296825" w:rsidRDefault="00296825" w:rsidP="00424E38">
            <w:pPr>
              <w:jc w:val="center"/>
              <w:rPr>
                <w:b/>
              </w:rPr>
            </w:pPr>
            <w:r>
              <w:rPr>
                <w:b/>
              </w:rPr>
              <w:t>Mögliche</w:t>
            </w:r>
            <w:r>
              <w:rPr>
                <w:b/>
              </w:rPr>
              <w:br/>
            </w:r>
            <w:r w:rsidR="00036F44" w:rsidRPr="00296825">
              <w:rPr>
                <w:b/>
              </w:rPr>
              <w:t>P</w:t>
            </w:r>
            <w:r w:rsidR="00424E38">
              <w:rPr>
                <w:b/>
              </w:rPr>
              <w:t>rozent</w:t>
            </w:r>
          </w:p>
        </w:tc>
        <w:tc>
          <w:tcPr>
            <w:tcW w:w="1957" w:type="dxa"/>
            <w:vAlign w:val="center"/>
          </w:tcPr>
          <w:p w:rsidR="00036F44" w:rsidRPr="00296825" w:rsidRDefault="00296825" w:rsidP="00424E38">
            <w:pPr>
              <w:jc w:val="center"/>
              <w:rPr>
                <w:b/>
              </w:rPr>
            </w:pPr>
            <w:r>
              <w:rPr>
                <w:b/>
              </w:rPr>
              <w:t>Erreichte</w:t>
            </w:r>
            <w:r>
              <w:rPr>
                <w:b/>
              </w:rPr>
              <w:br/>
            </w:r>
            <w:r w:rsidR="00036F44" w:rsidRPr="00296825">
              <w:rPr>
                <w:b/>
              </w:rPr>
              <w:t>P</w:t>
            </w:r>
            <w:r w:rsidR="00424E38">
              <w:rPr>
                <w:b/>
              </w:rPr>
              <w:t>rozent</w:t>
            </w:r>
          </w:p>
        </w:tc>
      </w:tr>
      <w:tr w:rsidR="00036F44" w:rsidRPr="00296825" w:rsidTr="003551EE">
        <w:tc>
          <w:tcPr>
            <w:tcW w:w="1857" w:type="dxa"/>
            <w:vAlign w:val="center"/>
          </w:tcPr>
          <w:p w:rsidR="00036F44" w:rsidRPr="00424E38" w:rsidRDefault="00424E38" w:rsidP="006965CC">
            <w:pPr>
              <w:jc w:val="center"/>
              <w:rPr>
                <w:b/>
                <w:color w:val="000000" w:themeColor="text1"/>
              </w:rPr>
            </w:pPr>
            <w:r w:rsidRPr="00424E38">
              <w:rPr>
                <w:b/>
                <w:color w:val="000000" w:themeColor="text1"/>
              </w:rPr>
              <w:t>1</w:t>
            </w:r>
          </w:p>
        </w:tc>
        <w:tc>
          <w:tcPr>
            <w:tcW w:w="1957" w:type="dxa"/>
            <w:vAlign w:val="center"/>
          </w:tcPr>
          <w:p w:rsidR="00036F44" w:rsidRPr="00424E38" w:rsidRDefault="00424E38" w:rsidP="006965CC">
            <w:pPr>
              <w:jc w:val="center"/>
              <w:rPr>
                <w:b/>
                <w:color w:val="000000" w:themeColor="text1"/>
              </w:rPr>
            </w:pPr>
            <w:r w:rsidRPr="00424E38">
              <w:rPr>
                <w:b/>
                <w:color w:val="000000" w:themeColor="text1"/>
              </w:rPr>
              <w:t>30</w:t>
            </w:r>
          </w:p>
        </w:tc>
        <w:tc>
          <w:tcPr>
            <w:tcW w:w="1957" w:type="dxa"/>
            <w:vAlign w:val="center"/>
          </w:tcPr>
          <w:p w:rsidR="00036F44" w:rsidRPr="00424E38" w:rsidRDefault="00036F44" w:rsidP="006965CC">
            <w:pPr>
              <w:jc w:val="center"/>
              <w:rPr>
                <w:b/>
                <w:color w:val="000000" w:themeColor="text1"/>
              </w:rPr>
            </w:pPr>
          </w:p>
        </w:tc>
      </w:tr>
      <w:tr w:rsidR="00424E38" w:rsidRPr="00296825" w:rsidTr="003551EE">
        <w:tc>
          <w:tcPr>
            <w:tcW w:w="1857" w:type="dxa"/>
            <w:vAlign w:val="center"/>
          </w:tcPr>
          <w:p w:rsidR="00424E38" w:rsidRPr="00424E38" w:rsidRDefault="00424E38" w:rsidP="006965CC">
            <w:pPr>
              <w:jc w:val="center"/>
              <w:rPr>
                <w:b/>
                <w:color w:val="000000" w:themeColor="text1"/>
              </w:rPr>
            </w:pPr>
            <w:r w:rsidRPr="00424E38">
              <w:rPr>
                <w:b/>
                <w:color w:val="000000" w:themeColor="text1"/>
              </w:rPr>
              <w:t>2</w:t>
            </w:r>
          </w:p>
        </w:tc>
        <w:tc>
          <w:tcPr>
            <w:tcW w:w="1957" w:type="dxa"/>
            <w:vAlign w:val="center"/>
          </w:tcPr>
          <w:p w:rsidR="00424E38" w:rsidRPr="00424E38" w:rsidRDefault="00424E38" w:rsidP="006965CC">
            <w:pPr>
              <w:jc w:val="center"/>
              <w:rPr>
                <w:b/>
                <w:color w:val="000000" w:themeColor="text1"/>
              </w:rPr>
            </w:pPr>
            <w:r w:rsidRPr="00424E38">
              <w:rPr>
                <w:b/>
                <w:color w:val="000000" w:themeColor="text1"/>
              </w:rPr>
              <w:t>40</w:t>
            </w:r>
          </w:p>
        </w:tc>
        <w:tc>
          <w:tcPr>
            <w:tcW w:w="1957" w:type="dxa"/>
            <w:vAlign w:val="center"/>
          </w:tcPr>
          <w:p w:rsidR="00424E38" w:rsidRPr="00424E38" w:rsidRDefault="00424E38" w:rsidP="006965CC">
            <w:pPr>
              <w:jc w:val="center"/>
              <w:rPr>
                <w:b/>
                <w:color w:val="000000" w:themeColor="text1"/>
              </w:rPr>
            </w:pPr>
          </w:p>
        </w:tc>
      </w:tr>
      <w:tr w:rsidR="00424E38" w:rsidRPr="00296825" w:rsidTr="003551EE">
        <w:tc>
          <w:tcPr>
            <w:tcW w:w="1857" w:type="dxa"/>
            <w:vAlign w:val="center"/>
          </w:tcPr>
          <w:p w:rsidR="00424E38" w:rsidRPr="00424E38" w:rsidRDefault="00424E38" w:rsidP="006965CC">
            <w:pPr>
              <w:jc w:val="center"/>
              <w:rPr>
                <w:b/>
                <w:color w:val="000000" w:themeColor="text1"/>
              </w:rPr>
            </w:pPr>
            <w:r w:rsidRPr="00424E38">
              <w:rPr>
                <w:b/>
                <w:color w:val="000000" w:themeColor="text1"/>
              </w:rPr>
              <w:t>3</w:t>
            </w:r>
          </w:p>
        </w:tc>
        <w:tc>
          <w:tcPr>
            <w:tcW w:w="1957" w:type="dxa"/>
            <w:vAlign w:val="center"/>
          </w:tcPr>
          <w:p w:rsidR="00424E38" w:rsidRPr="00424E38" w:rsidRDefault="00424E38" w:rsidP="006965CC">
            <w:pPr>
              <w:jc w:val="center"/>
              <w:rPr>
                <w:b/>
                <w:color w:val="000000" w:themeColor="text1"/>
              </w:rPr>
            </w:pPr>
            <w:r w:rsidRPr="00424E38">
              <w:rPr>
                <w:b/>
                <w:color w:val="000000" w:themeColor="text1"/>
              </w:rPr>
              <w:t>30</w:t>
            </w:r>
          </w:p>
        </w:tc>
        <w:tc>
          <w:tcPr>
            <w:tcW w:w="1957" w:type="dxa"/>
            <w:vAlign w:val="center"/>
          </w:tcPr>
          <w:p w:rsidR="00424E38" w:rsidRPr="00424E38" w:rsidRDefault="00424E38" w:rsidP="006965CC">
            <w:pPr>
              <w:jc w:val="center"/>
              <w:rPr>
                <w:b/>
                <w:color w:val="000000" w:themeColor="text1"/>
              </w:rPr>
            </w:pPr>
          </w:p>
        </w:tc>
      </w:tr>
    </w:tbl>
    <w:p w:rsidR="00036F44" w:rsidRPr="00036F44" w:rsidRDefault="00036F44" w:rsidP="00036F44"/>
    <w:sectPr w:rsidR="00036F44" w:rsidRPr="00036F4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4EC" w:rsidRDefault="00EF04EC" w:rsidP="00EF04EC">
      <w:pPr>
        <w:spacing w:after="0" w:line="240" w:lineRule="auto"/>
      </w:pPr>
      <w:r>
        <w:separator/>
      </w:r>
    </w:p>
  </w:endnote>
  <w:endnote w:type="continuationSeparator" w:id="0">
    <w:p w:rsidR="00EF04EC" w:rsidRDefault="00EF04EC"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EF04EC" w:rsidRDefault="004428BB">
        <w:pPr>
          <w:pStyle w:val="Fuzeile"/>
          <w:jc w:val="right"/>
        </w:pPr>
        <w:r>
          <w:t>2024 Politik</w:t>
        </w:r>
        <w:r w:rsidR="009C43BA">
          <w:t>-</w:t>
        </w:r>
        <w:r>
          <w:t>Wirtschaft gA</w:t>
        </w:r>
        <w:sdt>
          <w:sdtPr>
            <w:id w:val="-1769616900"/>
            <w:docPartObj>
              <w:docPartGallery w:val="Page Numbers (Top of Page)"/>
              <w:docPartUnique/>
            </w:docPartObj>
          </w:sdtPr>
          <w:sdtEndPr/>
          <w:sdtContent>
            <w:r w:rsidR="009C43BA">
              <w:t xml:space="preserve">_I - </w:t>
            </w:r>
            <w:r>
              <w:t>08.05.</w:t>
            </w:r>
            <w:r w:rsidR="00EF04EC">
              <w:t xml:space="preserve"> - Seite </w:t>
            </w:r>
            <w:r w:rsidR="00EF04EC">
              <w:rPr>
                <w:b/>
                <w:bCs/>
                <w:sz w:val="24"/>
                <w:szCs w:val="24"/>
              </w:rPr>
              <w:fldChar w:fldCharType="begin"/>
            </w:r>
            <w:r w:rsidR="00EF04EC">
              <w:rPr>
                <w:b/>
                <w:bCs/>
              </w:rPr>
              <w:instrText>PAGE</w:instrText>
            </w:r>
            <w:r w:rsidR="00EF04EC">
              <w:rPr>
                <w:b/>
                <w:bCs/>
                <w:sz w:val="24"/>
                <w:szCs w:val="24"/>
              </w:rPr>
              <w:fldChar w:fldCharType="separate"/>
            </w:r>
            <w:r w:rsidR="007A74C2">
              <w:rPr>
                <w:b/>
                <w:bCs/>
                <w:noProof/>
              </w:rPr>
              <w:t>14</w:t>
            </w:r>
            <w:r w:rsidR="00EF04EC">
              <w:rPr>
                <w:b/>
                <w:bCs/>
                <w:sz w:val="24"/>
                <w:szCs w:val="24"/>
              </w:rPr>
              <w:fldChar w:fldCharType="end"/>
            </w:r>
            <w:r w:rsidR="00EF04EC">
              <w:t xml:space="preserve"> von </w:t>
            </w:r>
            <w:r w:rsidR="00EF04EC">
              <w:rPr>
                <w:b/>
                <w:bCs/>
                <w:sz w:val="24"/>
                <w:szCs w:val="24"/>
              </w:rPr>
              <w:fldChar w:fldCharType="begin"/>
            </w:r>
            <w:r w:rsidR="00EF04EC">
              <w:rPr>
                <w:b/>
                <w:bCs/>
              </w:rPr>
              <w:instrText>NUMPAGES</w:instrText>
            </w:r>
            <w:r w:rsidR="00EF04EC">
              <w:rPr>
                <w:b/>
                <w:bCs/>
                <w:sz w:val="24"/>
                <w:szCs w:val="24"/>
              </w:rPr>
              <w:fldChar w:fldCharType="separate"/>
            </w:r>
            <w:r w:rsidR="007A74C2">
              <w:rPr>
                <w:b/>
                <w:bCs/>
                <w:noProof/>
              </w:rPr>
              <w:t>14</w:t>
            </w:r>
            <w:r w:rsidR="00EF04EC">
              <w:rPr>
                <w:b/>
                <w:bCs/>
                <w:sz w:val="24"/>
                <w:szCs w:val="24"/>
              </w:rPr>
              <w:fldChar w:fldCharType="end"/>
            </w:r>
          </w:sdtContent>
        </w:sdt>
      </w:p>
    </w:sdtContent>
  </w:sdt>
  <w:p w:rsidR="00EF04EC" w:rsidRDefault="00EF04E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4EC" w:rsidRDefault="00EF04EC" w:rsidP="00EF04EC">
      <w:pPr>
        <w:spacing w:after="0" w:line="240" w:lineRule="auto"/>
      </w:pPr>
      <w:r>
        <w:separator/>
      </w:r>
    </w:p>
  </w:footnote>
  <w:footnote w:type="continuationSeparator" w:id="0">
    <w:p w:rsidR="00EF04EC" w:rsidRDefault="00EF04EC" w:rsidP="00EF04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3A9"/>
    <w:rsid w:val="00036F44"/>
    <w:rsid w:val="00082329"/>
    <w:rsid w:val="00134B33"/>
    <w:rsid w:val="00151AEC"/>
    <w:rsid w:val="00257089"/>
    <w:rsid w:val="00296825"/>
    <w:rsid w:val="002F54A1"/>
    <w:rsid w:val="00327594"/>
    <w:rsid w:val="003551EE"/>
    <w:rsid w:val="003B450E"/>
    <w:rsid w:val="003B6638"/>
    <w:rsid w:val="00424E38"/>
    <w:rsid w:val="004428BB"/>
    <w:rsid w:val="004A4F7A"/>
    <w:rsid w:val="004B3DC5"/>
    <w:rsid w:val="004B595C"/>
    <w:rsid w:val="0054318C"/>
    <w:rsid w:val="005554E4"/>
    <w:rsid w:val="00597DB8"/>
    <w:rsid w:val="005D3094"/>
    <w:rsid w:val="005F3C17"/>
    <w:rsid w:val="00651993"/>
    <w:rsid w:val="006965CC"/>
    <w:rsid w:val="006C2C59"/>
    <w:rsid w:val="007A74C2"/>
    <w:rsid w:val="007F64DE"/>
    <w:rsid w:val="008327CD"/>
    <w:rsid w:val="008627E9"/>
    <w:rsid w:val="008F32B4"/>
    <w:rsid w:val="008F63FB"/>
    <w:rsid w:val="009176D4"/>
    <w:rsid w:val="00923BA3"/>
    <w:rsid w:val="00977074"/>
    <w:rsid w:val="009C43BA"/>
    <w:rsid w:val="009E5CE2"/>
    <w:rsid w:val="009E6FA1"/>
    <w:rsid w:val="009F7DF3"/>
    <w:rsid w:val="00A0791F"/>
    <w:rsid w:val="00A27E56"/>
    <w:rsid w:val="00A57D50"/>
    <w:rsid w:val="00A62DF7"/>
    <w:rsid w:val="00A95E85"/>
    <w:rsid w:val="00B17B36"/>
    <w:rsid w:val="00B42B92"/>
    <w:rsid w:val="00BA0894"/>
    <w:rsid w:val="00BF5D39"/>
    <w:rsid w:val="00C11AFC"/>
    <w:rsid w:val="00C370A1"/>
    <w:rsid w:val="00C536B8"/>
    <w:rsid w:val="00CE6518"/>
    <w:rsid w:val="00D22278"/>
    <w:rsid w:val="00D36975"/>
    <w:rsid w:val="00D52A7E"/>
    <w:rsid w:val="00DE4684"/>
    <w:rsid w:val="00E453A9"/>
    <w:rsid w:val="00E67B7D"/>
    <w:rsid w:val="00EF04EC"/>
    <w:rsid w:val="00F14E51"/>
    <w:rsid w:val="00F478E1"/>
    <w:rsid w:val="00F91632"/>
    <w:rsid w:val="00FC09BF"/>
    <w:rsid w:val="00FD5F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743E8240-1221-4CAC-BDE9-968A8562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57089"/>
    <w:pPr>
      <w:spacing w:after="120" w:line="360" w:lineRule="auto"/>
    </w:pPr>
    <w:rPr>
      <w:rFonts w:ascii="Arial" w:hAnsi="Arial"/>
      <w:sz w:val="36"/>
    </w:rPr>
  </w:style>
  <w:style w:type="paragraph" w:styleId="berschrift1">
    <w:name w:val="heading 1"/>
    <w:basedOn w:val="Standard"/>
    <w:next w:val="Standard"/>
    <w:link w:val="berschrift1Zchn"/>
    <w:uiPriority w:val="9"/>
    <w:qFormat/>
    <w:rsid w:val="00C536B8"/>
    <w:pPr>
      <w:keepNext/>
      <w:pBdr>
        <w:top w:val="single" w:sz="18" w:space="10" w:color="auto"/>
        <w:left w:val="single" w:sz="18" w:space="10" w:color="auto"/>
        <w:bottom w:val="single" w:sz="18" w:space="0" w:color="auto"/>
        <w:right w:val="single" w:sz="18" w:space="0" w:color="auto"/>
      </w:pBdr>
      <w:tabs>
        <w:tab w:val="left" w:pos="680"/>
      </w:tabs>
      <w:spacing w:before="480" w:after="240"/>
      <w:outlineLvl w:val="0"/>
    </w:pPr>
    <w:rPr>
      <w:rFonts w:eastAsia="Calibri" w:cs="Arial"/>
      <w:b/>
      <w:bCs/>
      <w:kern w:val="32"/>
      <w:sz w:val="48"/>
      <w:szCs w:val="32"/>
    </w:rPr>
  </w:style>
  <w:style w:type="paragraph" w:styleId="berschrift2">
    <w:name w:val="heading 2"/>
    <w:basedOn w:val="Standard"/>
    <w:next w:val="Standard"/>
    <w:link w:val="berschrift2Zchn"/>
    <w:uiPriority w:val="9"/>
    <w:unhideWhenUsed/>
    <w:qFormat/>
    <w:rsid w:val="004A4F7A"/>
    <w:pPr>
      <w:keepNext/>
      <w:pBdr>
        <w:bottom w:val="single" w:sz="24" w:space="4" w:color="auto"/>
      </w:pBdr>
      <w:tabs>
        <w:tab w:val="left" w:pos="851"/>
      </w:tabs>
      <w:spacing w:before="360"/>
      <w:ind w:left="851" w:hanging="851"/>
      <w:outlineLvl w:val="1"/>
    </w:pPr>
    <w:rPr>
      <w:rFonts w:eastAsia="Calibri" w:cs="Arial"/>
      <w:b/>
      <w:bCs/>
      <w:iCs/>
      <w:sz w:val="40"/>
      <w:szCs w:val="28"/>
    </w:rPr>
  </w:style>
  <w:style w:type="paragraph" w:styleId="berschrift3">
    <w:name w:val="heading 3"/>
    <w:basedOn w:val="Standard"/>
    <w:next w:val="Standard"/>
    <w:link w:val="berschrift3Zchn"/>
    <w:uiPriority w:val="9"/>
    <w:unhideWhenUsed/>
    <w:qFormat/>
    <w:rsid w:val="002F54A1"/>
    <w:pPr>
      <w:keepNext/>
      <w:tabs>
        <w:tab w:val="left" w:pos="1134"/>
      </w:tabs>
      <w:spacing w:before="240" w:after="100"/>
      <w:ind w:left="1134" w:hanging="1134"/>
      <w:outlineLvl w:val="2"/>
    </w:pPr>
    <w:rPr>
      <w:rFonts w:eastAsia="Calibri" w:cs="Arial"/>
      <w:b/>
      <w:bCs/>
      <w:sz w:val="40"/>
      <w:szCs w:val="26"/>
    </w:rPr>
  </w:style>
  <w:style w:type="paragraph" w:styleId="berschrift4">
    <w:name w:val="heading 4"/>
    <w:basedOn w:val="Standard"/>
    <w:next w:val="Standard"/>
    <w:link w:val="berschrift4Zchn"/>
    <w:uiPriority w:val="9"/>
    <w:unhideWhenUsed/>
    <w:qFormat/>
    <w:rsid w:val="00977074"/>
    <w:pPr>
      <w:keepNext/>
      <w:tabs>
        <w:tab w:val="left" w:pos="1418"/>
      </w:tabs>
      <w:spacing w:before="240" w:after="80"/>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536B8"/>
    <w:rPr>
      <w:rFonts w:ascii="Arial" w:eastAsia="Calibri" w:hAnsi="Arial" w:cs="Arial"/>
      <w:b/>
      <w:bCs/>
      <w:kern w:val="32"/>
      <w:sz w:val="48"/>
      <w:szCs w:val="32"/>
    </w:rPr>
  </w:style>
  <w:style w:type="character" w:customStyle="1" w:styleId="berschrift2Zchn">
    <w:name w:val="Überschrift 2 Zchn"/>
    <w:basedOn w:val="Absatz-Standardschriftart"/>
    <w:link w:val="berschrift2"/>
    <w:uiPriority w:val="9"/>
    <w:rsid w:val="004A4F7A"/>
    <w:rPr>
      <w:rFonts w:ascii="Arial" w:eastAsia="Calibri" w:hAnsi="Arial" w:cs="Arial"/>
      <w:b/>
      <w:bCs/>
      <w:iCs/>
      <w:sz w:val="40"/>
      <w:szCs w:val="28"/>
    </w:rPr>
  </w:style>
  <w:style w:type="character" w:customStyle="1" w:styleId="berschrift3Zchn">
    <w:name w:val="Überschrift 3 Zchn"/>
    <w:basedOn w:val="Absatz-Standardschriftart"/>
    <w:link w:val="berschrift3"/>
    <w:uiPriority w:val="9"/>
    <w:rsid w:val="002F54A1"/>
    <w:rPr>
      <w:rFonts w:ascii="Arial" w:eastAsia="Calibri" w:hAnsi="Arial" w:cs="Arial"/>
      <w:b/>
      <w:bCs/>
      <w:sz w:val="40"/>
      <w:szCs w:val="26"/>
    </w:rPr>
  </w:style>
  <w:style w:type="character" w:customStyle="1" w:styleId="berschrift4Zchn">
    <w:name w:val="Überschrift 4 Zchn"/>
    <w:basedOn w:val="Absatz-Standardschriftart"/>
    <w:link w:val="berschrift4"/>
    <w:uiPriority w:val="9"/>
    <w:rsid w:val="00977074"/>
    <w:rPr>
      <w:rFonts w:ascii="Arial" w:eastAsia="Calibri" w:hAnsi="Arial" w:cs="Arial"/>
      <w:b/>
      <w:bCs/>
      <w:sz w:val="36"/>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BF5D39"/>
    <w:pPr>
      <w:ind w:left="567" w:hanging="567"/>
    </w:pPr>
    <w:rPr>
      <w:rFonts w:eastAsia="Calibri" w:cs="Arial"/>
      <w:szCs w:val="22"/>
    </w:rPr>
  </w:style>
  <w:style w:type="paragraph" w:styleId="Listenfortsetzung">
    <w:name w:val="List Continue"/>
    <w:basedOn w:val="Standard"/>
    <w:uiPriority w:val="99"/>
    <w:unhideWhenUsed/>
    <w:qFormat/>
    <w:rsid w:val="00BF5D39"/>
    <w:pPr>
      <w:ind w:left="567"/>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 w:type="paragraph" w:styleId="Verzeichnis3">
    <w:name w:val="toc 3"/>
    <w:basedOn w:val="Standard"/>
    <w:next w:val="Standard"/>
    <w:autoRedefine/>
    <w:uiPriority w:val="39"/>
    <w:unhideWhenUsed/>
    <w:rsid w:val="0054318C"/>
    <w:pPr>
      <w:spacing w:after="100"/>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Arbeitsblat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Tabelle1!$B$1</c:f>
              <c:strCache>
                <c:ptCount val="1"/>
                <c:pt idx="0">
                  <c:v>Datenreihe 1</c:v>
                </c:pt>
              </c:strCache>
            </c:strRef>
          </c:tx>
          <c:spPr>
            <a:solidFill>
              <a:schemeClr val="accent1"/>
            </a:solidFill>
            <a:ln w="22225">
              <a:solidFill>
                <a:schemeClr val="tx1"/>
              </a:solidFill>
            </a:ln>
            <a:effectLst/>
          </c:spPr>
          <c:invertIfNegative val="0"/>
          <c:dPt>
            <c:idx val="0"/>
            <c:invertIfNegative val="0"/>
            <c:bubble3D val="0"/>
            <c:spPr>
              <a:solidFill>
                <a:schemeClr val="bg1">
                  <a:lumMod val="50000"/>
                </a:schemeClr>
              </a:solidFill>
              <a:ln w="22225">
                <a:solidFill>
                  <a:schemeClr val="tx1"/>
                </a:solidFill>
              </a:ln>
              <a:effectLst/>
            </c:spPr>
            <c:extLst>
              <c:ext xmlns:c16="http://schemas.microsoft.com/office/drawing/2014/chart" uri="{C3380CC4-5D6E-409C-BE32-E72D297353CC}">
                <c16:uniqueId val="{00000003-5922-461C-BB54-CFF1AC2F27FF}"/>
              </c:ext>
            </c:extLst>
          </c:dPt>
          <c:dPt>
            <c:idx val="1"/>
            <c:invertIfNegative val="0"/>
            <c:bubble3D val="0"/>
            <c:spPr>
              <a:solidFill>
                <a:srgbClr val="FF0000"/>
              </a:solidFill>
              <a:ln w="22225">
                <a:solidFill>
                  <a:schemeClr val="tx1"/>
                </a:solidFill>
              </a:ln>
              <a:effectLst/>
            </c:spPr>
            <c:extLst>
              <c:ext xmlns:c16="http://schemas.microsoft.com/office/drawing/2014/chart" uri="{C3380CC4-5D6E-409C-BE32-E72D297353CC}">
                <c16:uniqueId val="{00000004-5922-461C-BB54-CFF1AC2F27FF}"/>
              </c:ext>
            </c:extLst>
          </c:dPt>
          <c:dLbls>
            <c:dLbl>
              <c:idx val="6"/>
              <c:layout/>
              <c:tx>
                <c:rich>
                  <a:bodyPr rot="0" spcFirstLastPara="1" vertOverflow="ellipsis" vert="horz" wrap="square" lIns="38100" tIns="19050" rIns="38100" bIns="19050" anchor="ctr" anchorCtr="1">
                    <a:spAutoFit/>
                  </a:bodyPr>
                  <a:lstStyle/>
                  <a:p>
                    <a:pPr>
                      <a:defRPr sz="1800" b="1" i="0" u="none" strike="noStrike" kern="1200" baseline="0">
                        <a:solidFill>
                          <a:sysClr val="windowText" lastClr="000000"/>
                        </a:solidFill>
                        <a:latin typeface="Arial" panose="020B0604020202020204" pitchFamily="34" charset="0"/>
                        <a:ea typeface="+mn-ea"/>
                        <a:cs typeface="Arial" panose="020B0604020202020204" pitchFamily="34" charset="0"/>
                      </a:defRPr>
                    </a:pPr>
                    <a:fld id="{3187076B-83BF-4691-BF85-E54DB82C8CC6}" type="VALUE">
                      <a:rPr lang="en-US" b="1"/>
                      <a:pPr>
                        <a:defRPr sz="1800" b="1">
                          <a:solidFill>
                            <a:sysClr val="windowText" lastClr="000000"/>
                          </a:solidFill>
                          <a:latin typeface="Arial" panose="020B0604020202020204" pitchFamily="34" charset="0"/>
                          <a:cs typeface="Arial" panose="020B0604020202020204" pitchFamily="34" charset="0"/>
                        </a:defRPr>
                      </a:pPr>
                      <a:t>[WERT]</a:t>
                    </a:fld>
                    <a:endParaRPr lang="de-DE"/>
                  </a:p>
                </c:rich>
              </c:tx>
              <c:spPr>
                <a:solidFill>
                  <a:srgbClr val="FFFF00"/>
                </a:solidFill>
                <a:ln w="38100">
                  <a:solidFill>
                    <a:schemeClr val="tx1"/>
                  </a:solidFill>
                </a:ln>
                <a:effectLst/>
              </c:spPr>
              <c:txPr>
                <a:bodyPr rot="0" spcFirstLastPara="1" vertOverflow="ellipsis" vert="horz" wrap="square" lIns="38100" tIns="19050" rIns="38100" bIns="19050" anchor="ctr" anchorCtr="1">
                  <a:spAutoFit/>
                </a:bodyPr>
                <a:lstStyle/>
                <a:p>
                  <a:pPr>
                    <a:defRPr sz="1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de-DE"/>
                </a:p>
              </c:txPr>
              <c:dLblPos val="outEnd"/>
              <c:showLegendKey val="0"/>
              <c:showVal val="1"/>
              <c:showCatName val="0"/>
              <c:showSerName val="0"/>
              <c:showPercent val="0"/>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4-32EC-4ACA-B302-62D9E5131C2A}"/>
                </c:ext>
              </c:extLst>
            </c:dLbl>
            <c:spPr>
              <a:noFill/>
              <a:ln>
                <a:noFill/>
              </a:ln>
              <a:effectLst/>
            </c:spPr>
            <c:txPr>
              <a:bodyPr rot="0" spcFirstLastPara="1" vertOverflow="ellipsis" vert="horz" wrap="square" lIns="38100" tIns="19050" rIns="38100" bIns="19050" anchor="ctr" anchorCtr="1">
                <a:spAutoFit/>
              </a:bodyPr>
              <a:lstStyle/>
              <a:p>
                <a:pPr>
                  <a:defRPr sz="1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de-DE"/>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Tabelle1!$A$2:$A$8</c:f>
              <c:strCache>
                <c:ptCount val="7"/>
                <c:pt idx="0">
                  <c:v>Weiß nicht / keine Angabe</c:v>
                </c:pt>
                <c:pt idx="1">
                  <c:v>Generell nicht zu Verzicht bereit</c:v>
                </c:pt>
                <c:pt idx="2">
                  <c:v>Sonstiges</c:v>
                </c:pt>
                <c:pt idx="3">
                  <c:v>Auto abschaffen</c:v>
                </c:pt>
                <c:pt idx="4">
                  <c:v>Ernährung umstellen</c:v>
                </c:pt>
                <c:pt idx="5">
                  <c:v>Weniger heizen</c:v>
                </c:pt>
                <c:pt idx="6">
                  <c:v>Weniger fliegen</c:v>
                </c:pt>
              </c:strCache>
            </c:strRef>
          </c:cat>
          <c:val>
            <c:numRef>
              <c:f>Tabelle1!$B$2:$B$8</c:f>
              <c:numCache>
                <c:formatCode>General</c:formatCode>
                <c:ptCount val="7"/>
                <c:pt idx="0">
                  <c:v>13</c:v>
                </c:pt>
                <c:pt idx="1">
                  <c:v>19</c:v>
                </c:pt>
                <c:pt idx="2">
                  <c:v>7</c:v>
                </c:pt>
                <c:pt idx="3">
                  <c:v>13</c:v>
                </c:pt>
                <c:pt idx="4">
                  <c:v>27</c:v>
                </c:pt>
                <c:pt idx="5">
                  <c:v>40</c:v>
                </c:pt>
                <c:pt idx="6">
                  <c:v>43</c:v>
                </c:pt>
              </c:numCache>
            </c:numRef>
          </c:val>
          <c:extLst>
            <c:ext xmlns:c16="http://schemas.microsoft.com/office/drawing/2014/chart" uri="{C3380CC4-5D6E-409C-BE32-E72D297353CC}">
              <c16:uniqueId val="{00000000-5922-461C-BB54-CFF1AC2F27FF}"/>
            </c:ext>
          </c:extLst>
        </c:ser>
        <c:dLbls>
          <c:dLblPos val="outEnd"/>
          <c:showLegendKey val="0"/>
          <c:showVal val="1"/>
          <c:showCatName val="0"/>
          <c:showSerName val="0"/>
          <c:showPercent val="0"/>
          <c:showBubbleSize val="0"/>
        </c:dLbls>
        <c:gapWidth val="182"/>
        <c:axId val="587248808"/>
        <c:axId val="587251104"/>
      </c:barChart>
      <c:catAx>
        <c:axId val="587248808"/>
        <c:scaling>
          <c:orientation val="minMax"/>
        </c:scaling>
        <c:delete val="0"/>
        <c:axPos val="l"/>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de-DE"/>
          </a:p>
        </c:txPr>
        <c:crossAx val="587251104"/>
        <c:crosses val="autoZero"/>
        <c:auto val="1"/>
        <c:lblAlgn val="ctr"/>
        <c:lblOffset val="100"/>
        <c:noMultiLvlLbl val="0"/>
      </c:catAx>
      <c:valAx>
        <c:axId val="587251104"/>
        <c:scaling>
          <c:orientation val="minMax"/>
        </c:scaling>
        <c:delete val="1"/>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5872488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F9ABF-72BF-41B8-AC77-27C7221FD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983</Words>
  <Characters>6197</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Standard-Profil-Benutzer</dc:creator>
  <cp:lastModifiedBy>Standard-Profil-Benutzer</cp:lastModifiedBy>
  <cp:revision>35</cp:revision>
  <cp:lastPrinted>2024-05-06T09:18:00Z</cp:lastPrinted>
  <dcterms:created xsi:type="dcterms:W3CDTF">2024-01-22T12:40:00Z</dcterms:created>
  <dcterms:modified xsi:type="dcterms:W3CDTF">2024-08-12T06:16:00Z</dcterms:modified>
</cp:coreProperties>
</file>